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DE" w:rsidRDefault="009D6F13" w:rsidP="000562DE">
      <w:r w:rsidRPr="009D6F13">
        <w:rPr>
          <w:noProof/>
          <w:lang w:eastAsia="en-GB"/>
        </w:rPr>
        <w:pict>
          <v:roundrect id="_x0000_s1026" style="position:absolute;margin-left:-10.55pt;margin-top:-4.6pt;width:495pt;height:57.8pt;z-index:251658240;visibility:visible;mso-width-relative:margin;v-text-anchor:middle" arcsize="10923f" wrapcoords="902 -195 508 0 -56 1751 -56 19265 451 21405 620 21405 20923 21405 21092 21405 21656 19070 21656 1751 21036 0 20585 -195 902 -1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" fillcolor="#8064a2 [3207]" strokecolor="#795d9b [3047]">
            <v:fill color2="#bfb1d0 [1623]" rotate="t" type="gradient">
              <o:fill v:ext="view" type="gradientUnscaled"/>
            </v:fill>
            <v:shadow on="t" opacity="22937f" origin=",.5" offset="0,.63889mm"/>
            <v:textbox style="mso-next-textbox:#_x0000_s1026">
              <w:txbxContent>
                <w:p w:rsidR="000562DE" w:rsidRDefault="000562DE" w:rsidP="000562DE">
                  <w:pPr>
                    <w:jc w:val="center"/>
                    <w:rPr>
                      <w:sz w:val="32"/>
                      <w:szCs w:val="32"/>
                    </w:rPr>
                  </w:pPr>
                  <w:r w:rsidRPr="000562DE">
                    <w:rPr>
                      <w:sz w:val="32"/>
                      <w:szCs w:val="32"/>
                    </w:rPr>
                    <w:t xml:space="preserve">Assessing the needs of a client with issues of </w:t>
                  </w:r>
                </w:p>
                <w:p w:rsidR="000562DE" w:rsidRPr="000562DE" w:rsidRDefault="000562DE" w:rsidP="000562DE">
                  <w:pPr>
                    <w:jc w:val="center"/>
                    <w:rPr>
                      <w:sz w:val="32"/>
                      <w:szCs w:val="32"/>
                    </w:rPr>
                  </w:pPr>
                  <w:r w:rsidRPr="000562DE">
                    <w:rPr>
                      <w:sz w:val="32"/>
                      <w:szCs w:val="32"/>
                    </w:rPr>
                    <w:t>Domestic Abuse</w:t>
                  </w:r>
                </w:p>
                <w:p w:rsidR="000562DE" w:rsidRPr="00EC4497" w:rsidRDefault="000562DE" w:rsidP="000562DE">
                  <w:pPr>
                    <w:rPr>
                      <w:sz w:val="52"/>
                      <w:szCs w:val="52"/>
                    </w:rPr>
                  </w:pPr>
                </w:p>
                <w:p w:rsidR="000562DE" w:rsidRPr="00EC4497" w:rsidRDefault="000562DE" w:rsidP="000562DE"/>
              </w:txbxContent>
            </v:textbox>
            <w10:wrap type="through"/>
          </v:roundrect>
        </w:pict>
      </w:r>
    </w:p>
    <w:p w:rsidR="000562DE" w:rsidRPr="00FD387C" w:rsidRDefault="000562DE" w:rsidP="000562DE">
      <w:pPr>
        <w:rPr>
          <w:b/>
        </w:rPr>
      </w:pPr>
      <w:r w:rsidRPr="00FD387C">
        <w:t xml:space="preserve">As a </w:t>
      </w:r>
      <w:r>
        <w:t>pr</w:t>
      </w:r>
      <w:r w:rsidRPr="00FD387C">
        <w:t>ofessional</w:t>
      </w:r>
      <w:r>
        <w:t xml:space="preserve"> working with clients, patients or members of your community</w:t>
      </w:r>
      <w:r w:rsidRPr="00FD387C">
        <w:t xml:space="preserve">, even if you don’t have any specialised training about domestic violence, you are in an excellent position to help </w:t>
      </w:r>
      <w:r>
        <w:t>someone</w:t>
      </w:r>
      <w:r w:rsidRPr="00FD387C">
        <w:t xml:space="preserve"> (hereafter referred to as ‘client</w:t>
      </w:r>
      <w:r>
        <w:t>’ and as ‘she’, but this does not exclude male victims</w:t>
      </w:r>
      <w:r w:rsidRPr="00FD387C">
        <w:t>) who is experiencing or breaking fre</w:t>
      </w:r>
      <w:r>
        <w:t xml:space="preserve">e from domestic abuse.  Caring </w:t>
      </w:r>
      <w:r w:rsidRPr="00FD387C">
        <w:t>common sense, your professional experience and a few tips about how to approach it are all that you need and you can do this without spending vast amounts of time or resources.</w:t>
      </w:r>
    </w:p>
    <w:p w:rsidR="000562DE" w:rsidRPr="00FD387C" w:rsidRDefault="000562DE" w:rsidP="000562DE">
      <w:pPr>
        <w:rPr>
          <w:b/>
        </w:rPr>
      </w:pPr>
    </w:p>
    <w:p w:rsidR="000562DE" w:rsidRDefault="000562DE" w:rsidP="000562DE">
      <w:pPr>
        <w:rPr>
          <w:b/>
        </w:rPr>
      </w:pPr>
      <w:r w:rsidRPr="00FD387C">
        <w:t xml:space="preserve">Your role is vital, because you may be the only professional who will pick up on a potential DA problem.  Other professionals may focus only on a specialist area of need.  Without your </w:t>
      </w:r>
      <w:r>
        <w:t>i</w:t>
      </w:r>
      <w:r w:rsidRPr="00FD387C">
        <w:t xml:space="preserve">ntervention your client may not get </w:t>
      </w:r>
      <w:r>
        <w:t xml:space="preserve">help, leading to </w:t>
      </w:r>
      <w:r w:rsidRPr="00FD387C">
        <w:t>escalation and a potentially dangerous</w:t>
      </w:r>
      <w:r>
        <w:t xml:space="preserve"> situation</w:t>
      </w:r>
      <w:r w:rsidRPr="00FD387C">
        <w:t>.  Quick assessment and intervention may make an enormous difference.</w:t>
      </w:r>
    </w:p>
    <w:p w:rsidR="000562DE" w:rsidRDefault="000562DE" w:rsidP="000562DE">
      <w:pPr>
        <w:rPr>
          <w:b/>
        </w:rPr>
      </w:pPr>
    </w:p>
    <w:p w:rsidR="000562DE" w:rsidRDefault="000562DE" w:rsidP="000562DE">
      <w:pPr>
        <w:rPr>
          <w:b/>
        </w:rPr>
      </w:pPr>
      <w:r>
        <w:t xml:space="preserve">Unless you introduce the subject, very few clients will talk about domestic abuse themselves – they remain silent because of fear, embarrassment, shame, or they think they won’t be believed.  They may also feel helpless and fear the consequences for themselves, children and perpetrator.  You need to have a set of screening questions to introduce and then, if necessary, explore what’s happening. </w:t>
      </w:r>
    </w:p>
    <w:p w:rsidR="000562DE" w:rsidRDefault="000562DE" w:rsidP="000562DE">
      <w:pPr>
        <w:rPr>
          <w:b/>
        </w:rPr>
      </w:pPr>
    </w:p>
    <w:p w:rsidR="000562DE" w:rsidRPr="00EC4497" w:rsidRDefault="000562DE" w:rsidP="000562DE">
      <w:pPr>
        <w:rPr>
          <w:b/>
          <w:color w:val="403152" w:themeColor="accent4" w:themeShade="80"/>
        </w:rPr>
      </w:pPr>
      <w:r w:rsidRPr="00EC4497">
        <w:rPr>
          <w:b/>
          <w:color w:val="403152" w:themeColor="accent4" w:themeShade="80"/>
        </w:rPr>
        <w:t xml:space="preserve">RESOURCE: </w:t>
      </w:r>
      <w:r w:rsidRPr="00EC4497">
        <w:rPr>
          <w:b/>
          <w:color w:val="403152" w:themeColor="accent4" w:themeShade="80"/>
        </w:rPr>
        <w:tab/>
        <w:t>Screening questions – asking the question</w:t>
      </w:r>
    </w:p>
    <w:p w:rsidR="000562DE" w:rsidRPr="00FD387C" w:rsidRDefault="000562DE" w:rsidP="000562DE">
      <w:pPr>
        <w:rPr>
          <w:b/>
        </w:rPr>
      </w:pPr>
    </w:p>
    <w:p w:rsidR="000562DE" w:rsidRDefault="000562DE" w:rsidP="000562DE">
      <w:pPr>
        <w:rPr>
          <w:b/>
        </w:rPr>
      </w:pPr>
    </w:p>
    <w:p w:rsidR="000562DE" w:rsidRDefault="000562DE" w:rsidP="000562DE">
      <w:pPr>
        <w:rPr>
          <w:b/>
        </w:rPr>
      </w:pPr>
    </w:p>
    <w:p w:rsidR="000562DE" w:rsidRDefault="000562DE" w:rsidP="000562DE">
      <w:pPr>
        <w:rPr>
          <w:b/>
        </w:rPr>
      </w:pPr>
      <w:r w:rsidRPr="00EC4497">
        <w:rPr>
          <w:b/>
        </w:rPr>
        <w:t>IN GENERAL:</w:t>
      </w:r>
    </w:p>
    <w:p w:rsidR="000562DE" w:rsidRPr="00EC4497" w:rsidRDefault="000562DE" w:rsidP="000562DE">
      <w:pPr>
        <w:rPr>
          <w:b/>
        </w:rPr>
      </w:pPr>
    </w:p>
    <w:p w:rsidR="000562DE" w:rsidRPr="00FD387C" w:rsidRDefault="000562DE" w:rsidP="000562DE">
      <w:pPr>
        <w:rPr>
          <w:b/>
        </w:rPr>
      </w:pPr>
      <w:r w:rsidRPr="00FD387C">
        <w:t>Talk with the client in a safe and comfortable place – make time for this</w:t>
      </w:r>
      <w:r>
        <w:t>;</w:t>
      </w:r>
    </w:p>
    <w:p w:rsidR="000562DE" w:rsidRPr="00FD387C" w:rsidRDefault="000562DE" w:rsidP="000562DE">
      <w:pPr>
        <w:rPr>
          <w:b/>
        </w:rPr>
      </w:pPr>
    </w:p>
    <w:p w:rsidR="000562DE" w:rsidRPr="00FD387C" w:rsidRDefault="000562DE" w:rsidP="000562DE">
      <w:pPr>
        <w:rPr>
          <w:b/>
        </w:rPr>
      </w:pPr>
      <w:r w:rsidRPr="00FD387C">
        <w:t>Make phone calls for</w:t>
      </w:r>
      <w:r>
        <w:t xml:space="preserve"> you and</w:t>
      </w:r>
      <w:r w:rsidRPr="00FD387C">
        <w:t xml:space="preserve"> the client to get information &amp; advice and access to</w:t>
      </w:r>
      <w:r>
        <w:t xml:space="preserve"> specialist</w:t>
      </w:r>
      <w:r w:rsidRPr="00FD387C">
        <w:t xml:space="preserve"> services</w:t>
      </w:r>
      <w:r>
        <w:t>;</w:t>
      </w:r>
    </w:p>
    <w:p w:rsidR="000562DE" w:rsidRPr="00FD387C" w:rsidRDefault="000562DE" w:rsidP="000562DE">
      <w:pPr>
        <w:rPr>
          <w:b/>
        </w:rPr>
      </w:pPr>
    </w:p>
    <w:p w:rsidR="000562DE" w:rsidRPr="00FD387C" w:rsidRDefault="000562DE" w:rsidP="000562DE">
      <w:pPr>
        <w:rPr>
          <w:b/>
        </w:rPr>
      </w:pPr>
      <w:r w:rsidRPr="00FD387C">
        <w:t>Offer to accompany the client (or arrange for someone else to) to police, courts or other services – help to ask questions, take notes &amp; speak up if they can’t</w:t>
      </w:r>
      <w:r>
        <w:t>;</w:t>
      </w:r>
    </w:p>
    <w:p w:rsidR="000562DE" w:rsidRPr="00FD387C" w:rsidRDefault="000562DE" w:rsidP="000562DE">
      <w:pPr>
        <w:rPr>
          <w:b/>
        </w:rPr>
      </w:pPr>
    </w:p>
    <w:p w:rsidR="000562DE" w:rsidRDefault="000562DE" w:rsidP="000562DE">
      <w:pPr>
        <w:rPr>
          <w:b/>
        </w:rPr>
      </w:pPr>
      <w:r w:rsidRPr="00FD387C">
        <w:t>Be clear about what you can do and can’t do – have information about specialist services and what they can do; offer to make contact and arrange a referral</w:t>
      </w:r>
      <w:r>
        <w:t>.</w:t>
      </w:r>
    </w:p>
    <w:p w:rsidR="000562DE" w:rsidRDefault="000562DE" w:rsidP="000562DE">
      <w:pPr>
        <w:rPr>
          <w:b/>
        </w:rPr>
      </w:pPr>
    </w:p>
    <w:p w:rsidR="004F6B91" w:rsidRPr="00EC4497" w:rsidRDefault="000562DE" w:rsidP="004F6B91">
      <w:pPr>
        <w:rPr>
          <w:b/>
          <w:color w:val="403152" w:themeColor="accent4" w:themeShade="80"/>
        </w:rPr>
      </w:pPr>
      <w:r w:rsidRPr="00EC4497">
        <w:rPr>
          <w:b/>
          <w:color w:val="403152" w:themeColor="accent4" w:themeShade="80"/>
        </w:rPr>
        <w:t>RESOURCE:</w:t>
      </w:r>
      <w:r w:rsidRPr="00EC4497">
        <w:rPr>
          <w:b/>
          <w:color w:val="403152" w:themeColor="accent4" w:themeShade="80"/>
        </w:rPr>
        <w:tab/>
        <w:t>Accessing specialist DA services</w:t>
      </w:r>
      <w:r w:rsidR="004F6B91">
        <w:rPr>
          <w:b/>
          <w:color w:val="403152" w:themeColor="accent4" w:themeShade="80"/>
        </w:rPr>
        <w:t xml:space="preserve"> - </w:t>
      </w:r>
      <w:hyperlink r:id="rId7" w:history="1">
        <w:r w:rsidR="004F6B91" w:rsidRPr="00BA49E0">
          <w:rPr>
            <w:rStyle w:val="Hyperlink"/>
            <w:b/>
          </w:rPr>
          <w:t>DA toolkit single docs\DA toolkit - accessing services that can help.docx</w:t>
        </w:r>
      </w:hyperlink>
    </w:p>
    <w:p w:rsidR="000562DE" w:rsidRPr="00EC4497" w:rsidRDefault="000562DE" w:rsidP="000562DE">
      <w:pPr>
        <w:rPr>
          <w:b/>
          <w:color w:val="403152" w:themeColor="accent4" w:themeShade="80"/>
        </w:rPr>
      </w:pPr>
    </w:p>
    <w:p w:rsidR="00B2176E" w:rsidRDefault="00B2176E"/>
    <w:p w:rsidR="000562DE" w:rsidRDefault="000562DE"/>
    <w:p w:rsidR="000562DE" w:rsidRDefault="000562DE">
      <w:r>
        <w:t>See below for specific areas to explore:</w:t>
      </w:r>
    </w:p>
    <w:p w:rsidR="000562DE" w:rsidRDefault="000562DE">
      <w:r>
        <w:br w:type="page"/>
      </w:r>
    </w:p>
    <w:tbl>
      <w:tblPr>
        <w:tblStyle w:val="TableGrid"/>
        <w:tblW w:w="9464" w:type="dxa"/>
        <w:tblLayout w:type="fixed"/>
        <w:tblLook w:val="04A0"/>
      </w:tblPr>
      <w:tblGrid>
        <w:gridCol w:w="444"/>
        <w:gridCol w:w="3350"/>
        <w:gridCol w:w="2268"/>
        <w:gridCol w:w="3402"/>
      </w:tblGrid>
      <w:tr w:rsidR="00FC67FB" w:rsidTr="004F6B91">
        <w:trPr>
          <w:tblHeader/>
        </w:trPr>
        <w:tc>
          <w:tcPr>
            <w:tcW w:w="444" w:type="dxa"/>
            <w:shd w:val="clear" w:color="auto" w:fill="E5DFEC" w:themeFill="accent4" w:themeFillTint="33"/>
          </w:tcPr>
          <w:p w:rsidR="000562DE" w:rsidRDefault="000562DE"/>
        </w:tc>
        <w:tc>
          <w:tcPr>
            <w:tcW w:w="3350" w:type="dxa"/>
            <w:shd w:val="clear" w:color="auto" w:fill="E5DFEC" w:themeFill="accent4" w:themeFillTint="33"/>
          </w:tcPr>
          <w:p w:rsidR="000562DE" w:rsidRPr="000562DE" w:rsidRDefault="000562DE" w:rsidP="000562DE">
            <w:pPr>
              <w:rPr>
                <w:b/>
              </w:rPr>
            </w:pPr>
            <w:r>
              <w:rPr>
                <w:b/>
              </w:rPr>
              <w:t>AREA TO DISCUSS</w:t>
            </w:r>
          </w:p>
        </w:tc>
        <w:tc>
          <w:tcPr>
            <w:tcW w:w="2268" w:type="dxa"/>
            <w:shd w:val="clear" w:color="auto" w:fill="E5DFEC" w:themeFill="accent4" w:themeFillTint="33"/>
          </w:tcPr>
          <w:p w:rsidR="000562DE" w:rsidRPr="000562DE" w:rsidRDefault="000562DE">
            <w:pPr>
              <w:rPr>
                <w:b/>
              </w:rPr>
            </w:pPr>
            <w:r w:rsidRPr="000562DE">
              <w:rPr>
                <w:b/>
              </w:rPr>
              <w:t>CLIENT NEEDS</w:t>
            </w:r>
          </w:p>
        </w:tc>
        <w:tc>
          <w:tcPr>
            <w:tcW w:w="3402" w:type="dxa"/>
            <w:shd w:val="clear" w:color="auto" w:fill="E5DFEC" w:themeFill="accent4" w:themeFillTint="33"/>
          </w:tcPr>
          <w:p w:rsidR="000562DE" w:rsidRPr="000562DE" w:rsidRDefault="000562DE">
            <w:pPr>
              <w:rPr>
                <w:b/>
              </w:rPr>
            </w:pPr>
            <w:r w:rsidRPr="000562DE">
              <w:rPr>
                <w:b/>
              </w:rPr>
              <w:t>RESOURCE</w:t>
            </w:r>
          </w:p>
        </w:tc>
      </w:tr>
      <w:tr w:rsidR="00A95259" w:rsidTr="004F6B91">
        <w:tc>
          <w:tcPr>
            <w:tcW w:w="444" w:type="dxa"/>
          </w:tcPr>
          <w:p w:rsidR="000562DE" w:rsidRDefault="000562DE">
            <w:r>
              <w:t>1</w:t>
            </w:r>
          </w:p>
        </w:tc>
        <w:tc>
          <w:tcPr>
            <w:tcW w:w="3350" w:type="dxa"/>
          </w:tcPr>
          <w:p w:rsidR="000562DE" w:rsidRPr="004F6B91" w:rsidRDefault="000562DE" w:rsidP="000562DE">
            <w:pPr>
              <w:rPr>
                <w:b/>
                <w:sz w:val="22"/>
                <w:szCs w:val="22"/>
                <w:u w:val="single"/>
              </w:rPr>
            </w:pPr>
            <w:r w:rsidRPr="004F6B91">
              <w:rPr>
                <w:b/>
                <w:sz w:val="22"/>
                <w:szCs w:val="22"/>
              </w:rPr>
              <w:t>Identify and prioritise your client’s fears, dangers and needs</w:t>
            </w:r>
            <w:r w:rsidRPr="004F6B91">
              <w:rPr>
                <w:sz w:val="22"/>
                <w:szCs w:val="22"/>
              </w:rPr>
              <w:t xml:space="preserve"> – what is their current situation / prioritise the actions that need to be taken to keep them and any children safe.  What are their specific fears about violence, retaliation, children, immigration, police, housing, money, </w:t>
            </w:r>
            <w:proofErr w:type="gramStart"/>
            <w:r w:rsidRPr="004F6B91">
              <w:rPr>
                <w:sz w:val="22"/>
                <w:szCs w:val="22"/>
              </w:rPr>
              <w:t>etc.</w:t>
            </w:r>
            <w:proofErr w:type="gramEnd"/>
            <w:r w:rsidRPr="004F6B91">
              <w:rPr>
                <w:sz w:val="22"/>
                <w:szCs w:val="22"/>
              </w:rPr>
              <w:t xml:space="preserve"> Is there immediate danger?  Has she spoken to police?  Treat all fears very seriously and use the DASH template to assess the level of risk and the SAFETY PLAN template.   </w:t>
            </w:r>
            <w:r w:rsidRPr="004F6B91">
              <w:rPr>
                <w:b/>
                <w:sz w:val="22"/>
                <w:szCs w:val="22"/>
                <w:u w:val="single"/>
              </w:rPr>
              <w:t>Contact a specialist service if you need help to do this:</w:t>
            </w:r>
          </w:p>
          <w:p w:rsidR="000562DE" w:rsidRPr="004F6B91" w:rsidRDefault="000562DE" w:rsidP="000562DE">
            <w:pPr>
              <w:rPr>
                <w:b/>
                <w:sz w:val="22"/>
                <w:szCs w:val="22"/>
                <w:u w:val="single"/>
              </w:rPr>
            </w:pPr>
          </w:p>
        </w:tc>
        <w:tc>
          <w:tcPr>
            <w:tcW w:w="2268" w:type="dxa"/>
          </w:tcPr>
          <w:p w:rsidR="000562DE" w:rsidRPr="004F6B91" w:rsidRDefault="000562DE">
            <w:pPr>
              <w:rPr>
                <w:sz w:val="22"/>
                <w:szCs w:val="22"/>
              </w:rPr>
            </w:pPr>
          </w:p>
        </w:tc>
        <w:tc>
          <w:tcPr>
            <w:tcW w:w="3402" w:type="dxa"/>
          </w:tcPr>
          <w:p w:rsidR="004F6B91" w:rsidRPr="009F6D89" w:rsidRDefault="004F6B91" w:rsidP="004F6B91">
            <w:pPr>
              <w:rPr>
                <w:color w:val="403152" w:themeColor="accent4" w:themeShade="80"/>
                <w:sz w:val="22"/>
                <w:szCs w:val="22"/>
              </w:rPr>
            </w:pPr>
            <w:r w:rsidRPr="009F6D89">
              <w:rPr>
                <w:color w:val="403152" w:themeColor="accent4" w:themeShade="80"/>
                <w:sz w:val="22"/>
                <w:szCs w:val="22"/>
              </w:rPr>
              <w:t xml:space="preserve">DASH template </w:t>
            </w:r>
          </w:p>
          <w:p w:rsidR="004F6B91" w:rsidRPr="009F6D89" w:rsidRDefault="004F6B91" w:rsidP="004F6B91">
            <w:pPr>
              <w:rPr>
                <w:color w:val="403152" w:themeColor="accent4" w:themeShade="80"/>
                <w:sz w:val="22"/>
                <w:szCs w:val="22"/>
              </w:rPr>
            </w:pPr>
            <w:hyperlink r:id="rId8" w:history="1">
              <w:r w:rsidRPr="009F6D89">
                <w:rPr>
                  <w:rStyle w:val="Hyperlink"/>
                  <w:b/>
                  <w:iCs/>
                  <w:sz w:val="22"/>
                  <w:szCs w:val="22"/>
                </w:rPr>
                <w:t>DA toolkit single docs\DA toolkit for professionals - templates\dom_abuse_caada_dash.pdf</w:t>
              </w:r>
            </w:hyperlink>
          </w:p>
          <w:p w:rsidR="004F6B91" w:rsidRPr="009F6D89" w:rsidRDefault="004F6B91" w:rsidP="004F6B91">
            <w:pPr>
              <w:rPr>
                <w:color w:val="403152" w:themeColor="accent4" w:themeShade="80"/>
                <w:sz w:val="22"/>
                <w:szCs w:val="22"/>
              </w:rPr>
            </w:pPr>
            <w:r w:rsidRPr="009F6D89">
              <w:rPr>
                <w:color w:val="403152" w:themeColor="accent4" w:themeShade="80"/>
                <w:sz w:val="22"/>
                <w:szCs w:val="22"/>
              </w:rPr>
              <w:t xml:space="preserve"> MARAC REFERRAL</w:t>
            </w:r>
          </w:p>
          <w:p w:rsidR="004F6B91" w:rsidRPr="009F6D89" w:rsidRDefault="004F6B91" w:rsidP="004F6B91">
            <w:pPr>
              <w:rPr>
                <w:color w:val="403152" w:themeColor="accent4" w:themeShade="80"/>
                <w:sz w:val="22"/>
                <w:szCs w:val="22"/>
              </w:rPr>
            </w:pPr>
            <w:hyperlink r:id="rId9" w:history="1">
              <w:r w:rsidRPr="009F6D89">
                <w:rPr>
                  <w:rStyle w:val="Hyperlink"/>
                  <w:b/>
                  <w:iCs/>
                  <w:sz w:val="22"/>
                  <w:szCs w:val="22"/>
                </w:rPr>
                <w:t xml:space="preserve">DA toolkit single docs\DA toolkit for professionals - templates\MARAC Referral </w:t>
              </w:r>
              <w:proofErr w:type="spellStart"/>
              <w:r w:rsidRPr="009F6D89">
                <w:rPr>
                  <w:rStyle w:val="Hyperlink"/>
                  <w:b/>
                  <w:iCs/>
                  <w:sz w:val="22"/>
                  <w:szCs w:val="22"/>
                </w:rPr>
                <w:t>tpl</w:t>
              </w:r>
              <w:proofErr w:type="spellEnd"/>
              <w:r w:rsidRPr="009F6D89">
                <w:rPr>
                  <w:rStyle w:val="Hyperlink"/>
                  <w:b/>
                  <w:iCs/>
                  <w:sz w:val="22"/>
                  <w:szCs w:val="22"/>
                </w:rPr>
                <w:t xml:space="preserve"> Oct15.doc</w:t>
              </w:r>
            </w:hyperlink>
          </w:p>
          <w:p w:rsidR="004F6B91" w:rsidRPr="009F6D89" w:rsidRDefault="004F6B91" w:rsidP="004F6B91">
            <w:pPr>
              <w:rPr>
                <w:color w:val="403152" w:themeColor="accent4" w:themeShade="80"/>
                <w:sz w:val="22"/>
                <w:szCs w:val="22"/>
              </w:rPr>
            </w:pPr>
            <w:r w:rsidRPr="009F6D89">
              <w:rPr>
                <w:color w:val="403152" w:themeColor="accent4" w:themeShade="80"/>
                <w:sz w:val="22"/>
                <w:szCs w:val="22"/>
              </w:rPr>
              <w:t>SAFETY PLAN template</w:t>
            </w:r>
          </w:p>
          <w:p w:rsidR="004F6B91" w:rsidRPr="009F6D89" w:rsidRDefault="004F6B91" w:rsidP="004F6B91">
            <w:pPr>
              <w:rPr>
                <w:color w:val="403152" w:themeColor="accent4" w:themeShade="80"/>
                <w:sz w:val="22"/>
                <w:szCs w:val="22"/>
              </w:rPr>
            </w:pPr>
            <w:hyperlink r:id="rId10" w:history="1">
              <w:r w:rsidRPr="009F6D89">
                <w:rPr>
                  <w:rStyle w:val="Hyperlink"/>
                  <w:b/>
                  <w:iCs/>
                  <w:sz w:val="22"/>
                  <w:szCs w:val="22"/>
                </w:rPr>
                <w:t>DA toolkit single docs\Personalised safety plan template.docx</w:t>
              </w:r>
            </w:hyperlink>
          </w:p>
          <w:p w:rsidR="004F6B91" w:rsidRPr="009F6D89" w:rsidRDefault="004F6B91" w:rsidP="004F6B91">
            <w:pPr>
              <w:rPr>
                <w:color w:val="403152" w:themeColor="accent4" w:themeShade="80"/>
                <w:sz w:val="22"/>
                <w:szCs w:val="22"/>
              </w:rPr>
            </w:pPr>
            <w:r w:rsidRPr="009F6D89">
              <w:rPr>
                <w:color w:val="403152" w:themeColor="accent4" w:themeShade="80"/>
                <w:sz w:val="22"/>
                <w:szCs w:val="22"/>
              </w:rPr>
              <w:t>Accessing Specialist DA services</w:t>
            </w:r>
          </w:p>
          <w:p w:rsidR="004F6B91" w:rsidRPr="009F6D89" w:rsidRDefault="004F6B91" w:rsidP="004F6B91">
            <w:pPr>
              <w:rPr>
                <w:color w:val="403152" w:themeColor="accent4" w:themeShade="80"/>
                <w:sz w:val="22"/>
                <w:szCs w:val="22"/>
              </w:rPr>
            </w:pPr>
          </w:p>
          <w:p w:rsidR="004F6B91" w:rsidRPr="009F6D89" w:rsidRDefault="004F6B91" w:rsidP="004F6B91">
            <w:pPr>
              <w:rPr>
                <w:color w:val="403152" w:themeColor="accent4" w:themeShade="80"/>
                <w:sz w:val="22"/>
                <w:szCs w:val="22"/>
              </w:rPr>
            </w:pPr>
            <w:r w:rsidRPr="009F6D89">
              <w:rPr>
                <w:color w:val="403152" w:themeColor="accent4" w:themeShade="80"/>
                <w:sz w:val="22"/>
                <w:szCs w:val="22"/>
              </w:rPr>
              <w:t>Victim Passport</w:t>
            </w:r>
          </w:p>
          <w:p w:rsidR="004F6B91" w:rsidRPr="009F6D89" w:rsidRDefault="004F6B91" w:rsidP="004F6B91">
            <w:pPr>
              <w:rPr>
                <w:color w:val="403152" w:themeColor="accent4" w:themeShade="80"/>
                <w:sz w:val="22"/>
                <w:szCs w:val="22"/>
              </w:rPr>
            </w:pPr>
            <w:hyperlink r:id="rId11" w:history="1">
              <w:r w:rsidRPr="009F6D89">
                <w:rPr>
                  <w:rStyle w:val="Hyperlink"/>
                  <w:b/>
                  <w:iCs/>
                  <w:sz w:val="22"/>
                  <w:szCs w:val="22"/>
                </w:rPr>
                <w:t>DA toolkit single docs\Nadasa adapted Victim Passport V2 GGB.docx</w:t>
              </w:r>
            </w:hyperlink>
          </w:p>
          <w:p w:rsidR="000562DE" w:rsidRPr="004F6B91" w:rsidRDefault="000562DE" w:rsidP="004F6B91">
            <w:pPr>
              <w:rPr>
                <w:sz w:val="22"/>
                <w:szCs w:val="22"/>
              </w:rPr>
            </w:pPr>
          </w:p>
        </w:tc>
      </w:tr>
      <w:tr w:rsidR="00A95259" w:rsidTr="004F6B91">
        <w:tc>
          <w:tcPr>
            <w:tcW w:w="444" w:type="dxa"/>
          </w:tcPr>
          <w:p w:rsidR="000562DE" w:rsidRDefault="000562DE">
            <w:r>
              <w:t>2</w:t>
            </w:r>
          </w:p>
        </w:tc>
        <w:tc>
          <w:tcPr>
            <w:tcW w:w="3350" w:type="dxa"/>
          </w:tcPr>
          <w:p w:rsidR="000562DE" w:rsidRPr="004F6B91" w:rsidRDefault="000562DE" w:rsidP="000562DE">
            <w:pPr>
              <w:rPr>
                <w:b/>
                <w:sz w:val="22"/>
                <w:szCs w:val="22"/>
              </w:rPr>
            </w:pPr>
            <w:r w:rsidRPr="004F6B91">
              <w:rPr>
                <w:b/>
                <w:sz w:val="22"/>
                <w:szCs w:val="22"/>
              </w:rPr>
              <w:t>Significant others</w:t>
            </w:r>
            <w:r w:rsidRPr="004F6B91">
              <w:rPr>
                <w:sz w:val="22"/>
                <w:szCs w:val="22"/>
              </w:rPr>
              <w:t xml:space="preserve"> – are there people in her life that she can turn to?  Family, neighbours, teachers, colleagues, religious members?   Explore who might be useful – they do not need to know everything, but might be able to offer childcare, transport, place of safety, someone to accompany her to appointments.</w:t>
            </w:r>
          </w:p>
          <w:p w:rsidR="000562DE" w:rsidRPr="004F6B91" w:rsidRDefault="000562DE">
            <w:pPr>
              <w:rPr>
                <w:sz w:val="22"/>
                <w:szCs w:val="22"/>
              </w:rPr>
            </w:pPr>
          </w:p>
        </w:tc>
        <w:tc>
          <w:tcPr>
            <w:tcW w:w="2268" w:type="dxa"/>
          </w:tcPr>
          <w:p w:rsidR="000562DE" w:rsidRPr="004F6B91" w:rsidRDefault="000562DE">
            <w:pPr>
              <w:rPr>
                <w:sz w:val="22"/>
                <w:szCs w:val="22"/>
              </w:rPr>
            </w:pPr>
          </w:p>
        </w:tc>
        <w:tc>
          <w:tcPr>
            <w:tcW w:w="3402" w:type="dxa"/>
          </w:tcPr>
          <w:p w:rsidR="000562DE" w:rsidRPr="004F6B91" w:rsidRDefault="00A95259">
            <w:pPr>
              <w:rPr>
                <w:color w:val="403152" w:themeColor="accent4" w:themeShade="80"/>
                <w:sz w:val="22"/>
                <w:szCs w:val="22"/>
              </w:rPr>
            </w:pPr>
            <w:r w:rsidRPr="004F6B91">
              <w:rPr>
                <w:color w:val="403152" w:themeColor="accent4" w:themeShade="80"/>
                <w:sz w:val="22"/>
                <w:szCs w:val="22"/>
              </w:rPr>
              <w:t>Other known and trusted people – who?</w:t>
            </w:r>
          </w:p>
        </w:tc>
      </w:tr>
      <w:tr w:rsidR="00A95259" w:rsidTr="004F6B91">
        <w:tc>
          <w:tcPr>
            <w:tcW w:w="444" w:type="dxa"/>
          </w:tcPr>
          <w:p w:rsidR="000562DE" w:rsidRDefault="00A95259">
            <w:r>
              <w:t>3</w:t>
            </w:r>
          </w:p>
        </w:tc>
        <w:tc>
          <w:tcPr>
            <w:tcW w:w="3350" w:type="dxa"/>
          </w:tcPr>
          <w:p w:rsidR="00A95259" w:rsidRPr="004F6B91" w:rsidRDefault="00A95259" w:rsidP="00A95259">
            <w:pPr>
              <w:rPr>
                <w:b/>
                <w:sz w:val="22"/>
                <w:szCs w:val="22"/>
              </w:rPr>
            </w:pPr>
            <w:r w:rsidRPr="004F6B91">
              <w:rPr>
                <w:b/>
                <w:sz w:val="22"/>
                <w:szCs w:val="22"/>
              </w:rPr>
              <w:t>Children</w:t>
            </w:r>
            <w:r w:rsidRPr="004F6B91">
              <w:rPr>
                <w:sz w:val="22"/>
                <w:szCs w:val="22"/>
              </w:rPr>
              <w:t xml:space="preserve"> – are they safe?  Are they having problems?  What can be done - can school help? Are custody or child care proceedings needed?  Is childcare stable?</w:t>
            </w:r>
          </w:p>
          <w:p w:rsidR="000562DE" w:rsidRPr="004F6B91" w:rsidRDefault="000562DE">
            <w:pPr>
              <w:rPr>
                <w:sz w:val="22"/>
                <w:szCs w:val="22"/>
              </w:rPr>
            </w:pPr>
          </w:p>
        </w:tc>
        <w:tc>
          <w:tcPr>
            <w:tcW w:w="2268" w:type="dxa"/>
          </w:tcPr>
          <w:p w:rsidR="000562DE" w:rsidRPr="004F6B91" w:rsidRDefault="000562DE">
            <w:pPr>
              <w:rPr>
                <w:sz w:val="22"/>
                <w:szCs w:val="22"/>
              </w:rPr>
            </w:pPr>
          </w:p>
        </w:tc>
        <w:tc>
          <w:tcPr>
            <w:tcW w:w="3402" w:type="dxa"/>
          </w:tcPr>
          <w:p w:rsidR="004F6B91" w:rsidRPr="009F6D89" w:rsidRDefault="004F6B91" w:rsidP="004F6B91">
            <w:pPr>
              <w:rPr>
                <w:color w:val="403152" w:themeColor="accent4" w:themeShade="80"/>
                <w:sz w:val="22"/>
                <w:szCs w:val="22"/>
              </w:rPr>
            </w:pPr>
            <w:r w:rsidRPr="009F6D89">
              <w:rPr>
                <w:color w:val="403152" w:themeColor="accent4" w:themeShade="80"/>
                <w:sz w:val="22"/>
                <w:szCs w:val="22"/>
              </w:rPr>
              <w:t xml:space="preserve">School /teachers / school counsellor / </w:t>
            </w:r>
          </w:p>
          <w:p w:rsidR="004F6B91" w:rsidRPr="009F6D89" w:rsidRDefault="004F6B91" w:rsidP="004F6B91">
            <w:pPr>
              <w:rPr>
                <w:color w:val="403152" w:themeColor="accent4" w:themeShade="80"/>
                <w:sz w:val="22"/>
                <w:szCs w:val="22"/>
              </w:rPr>
            </w:pPr>
            <w:r w:rsidRPr="009F6D89">
              <w:rPr>
                <w:color w:val="403152" w:themeColor="accent4" w:themeShade="80"/>
                <w:sz w:val="22"/>
                <w:szCs w:val="22"/>
              </w:rPr>
              <w:t xml:space="preserve">Children’s services &amp; Safeguarding </w:t>
            </w:r>
            <w:hyperlink r:id="rId12" w:history="1">
              <w:r w:rsidRPr="009F6D89">
                <w:rPr>
                  <w:rStyle w:val="Hyperlink"/>
                  <w:b/>
                  <w:iCs/>
                  <w:sz w:val="22"/>
                  <w:szCs w:val="22"/>
                </w:rPr>
                <w:t>http://www.northamptonshirescb.org.uk</w:t>
              </w:r>
            </w:hyperlink>
          </w:p>
          <w:p w:rsidR="004F6B91" w:rsidRPr="009F6D89" w:rsidRDefault="004F6B91" w:rsidP="004F6B91">
            <w:pPr>
              <w:rPr>
                <w:color w:val="403152" w:themeColor="accent4" w:themeShade="80"/>
                <w:sz w:val="22"/>
                <w:szCs w:val="22"/>
              </w:rPr>
            </w:pPr>
            <w:r w:rsidRPr="009F6D89">
              <w:rPr>
                <w:color w:val="403152" w:themeColor="accent4" w:themeShade="80"/>
                <w:sz w:val="22"/>
                <w:szCs w:val="22"/>
              </w:rPr>
              <w:t>Family  &amp; friends</w:t>
            </w:r>
          </w:p>
          <w:p w:rsidR="000562DE" w:rsidRPr="004F6B91" w:rsidRDefault="000562DE" w:rsidP="004F6B91">
            <w:pPr>
              <w:rPr>
                <w:color w:val="403152" w:themeColor="accent4" w:themeShade="80"/>
                <w:sz w:val="22"/>
                <w:szCs w:val="22"/>
              </w:rPr>
            </w:pPr>
          </w:p>
        </w:tc>
      </w:tr>
      <w:tr w:rsidR="00A95259" w:rsidTr="004F6B91">
        <w:tc>
          <w:tcPr>
            <w:tcW w:w="444" w:type="dxa"/>
          </w:tcPr>
          <w:p w:rsidR="000562DE" w:rsidRDefault="00A95259">
            <w:r>
              <w:t>4</w:t>
            </w:r>
          </w:p>
        </w:tc>
        <w:tc>
          <w:tcPr>
            <w:tcW w:w="3350" w:type="dxa"/>
          </w:tcPr>
          <w:p w:rsidR="000562DE" w:rsidRPr="004F6B91" w:rsidRDefault="00A95259">
            <w:pPr>
              <w:rPr>
                <w:b/>
                <w:sz w:val="22"/>
                <w:szCs w:val="22"/>
              </w:rPr>
            </w:pPr>
            <w:r w:rsidRPr="004F6B91">
              <w:rPr>
                <w:b/>
                <w:sz w:val="22"/>
                <w:szCs w:val="22"/>
              </w:rPr>
              <w:t>Housing</w:t>
            </w:r>
            <w:r w:rsidRPr="004F6B91">
              <w:rPr>
                <w:sz w:val="22"/>
                <w:szCs w:val="22"/>
              </w:rPr>
              <w:t xml:space="preserve"> – is it secure – tonight, for the week/month?  Does she need a place of safety (refuge)</w:t>
            </w:r>
            <w:proofErr w:type="gramStart"/>
            <w:r w:rsidRPr="004F6B91">
              <w:rPr>
                <w:sz w:val="22"/>
                <w:szCs w:val="22"/>
              </w:rPr>
              <w:t>.</w:t>
            </w:r>
            <w:proofErr w:type="gramEnd"/>
            <w:r w:rsidRPr="004F6B91">
              <w:rPr>
                <w:sz w:val="22"/>
                <w:szCs w:val="22"/>
              </w:rPr>
              <w:t xml:space="preserve">  Is it owned or rented and in whose name?  Can you speak to the landlord? Does the perpetrator need to be removed?  What is the situation about money / food / heating / phone / transport, </w:t>
            </w:r>
            <w:proofErr w:type="gramStart"/>
            <w:r w:rsidRPr="004F6B91">
              <w:rPr>
                <w:sz w:val="22"/>
                <w:szCs w:val="22"/>
              </w:rPr>
              <w:t>etc.</w:t>
            </w:r>
            <w:proofErr w:type="gramEnd"/>
            <w:r w:rsidRPr="004F6B91">
              <w:rPr>
                <w:sz w:val="22"/>
                <w:szCs w:val="22"/>
              </w:rPr>
              <w:t xml:space="preserve">  Does she need an emergency loan?</w:t>
            </w:r>
          </w:p>
        </w:tc>
        <w:tc>
          <w:tcPr>
            <w:tcW w:w="2268" w:type="dxa"/>
          </w:tcPr>
          <w:p w:rsidR="000562DE" w:rsidRPr="004F6B91" w:rsidRDefault="000562DE">
            <w:pPr>
              <w:rPr>
                <w:sz w:val="22"/>
                <w:szCs w:val="22"/>
              </w:rPr>
            </w:pPr>
          </w:p>
        </w:tc>
        <w:tc>
          <w:tcPr>
            <w:tcW w:w="3402" w:type="dxa"/>
          </w:tcPr>
          <w:p w:rsidR="004F6B91" w:rsidRPr="009F6D89" w:rsidRDefault="004F6B91" w:rsidP="004F6B91">
            <w:pPr>
              <w:rPr>
                <w:color w:val="403152" w:themeColor="accent4" w:themeShade="80"/>
                <w:sz w:val="22"/>
                <w:szCs w:val="22"/>
              </w:rPr>
            </w:pPr>
            <w:r w:rsidRPr="009F6D89">
              <w:rPr>
                <w:color w:val="403152" w:themeColor="accent4" w:themeShade="80"/>
                <w:sz w:val="22"/>
                <w:szCs w:val="22"/>
              </w:rPr>
              <w:t>Landlord / Housing Association</w:t>
            </w:r>
          </w:p>
          <w:p w:rsidR="004F6B91" w:rsidRPr="009F6D89" w:rsidRDefault="004F6B91" w:rsidP="004F6B91">
            <w:pPr>
              <w:rPr>
                <w:color w:val="403152" w:themeColor="accent4" w:themeShade="80"/>
                <w:sz w:val="22"/>
                <w:szCs w:val="22"/>
              </w:rPr>
            </w:pPr>
            <w:r w:rsidRPr="009F6D89">
              <w:rPr>
                <w:color w:val="403152" w:themeColor="accent4" w:themeShade="80"/>
                <w:sz w:val="22"/>
                <w:szCs w:val="22"/>
              </w:rPr>
              <w:t>Police, courts, solicitor</w:t>
            </w:r>
          </w:p>
          <w:p w:rsidR="004F6B91" w:rsidRPr="009F6D89" w:rsidRDefault="004F6B91" w:rsidP="004F6B91">
            <w:pPr>
              <w:rPr>
                <w:color w:val="403152" w:themeColor="accent4" w:themeShade="80"/>
                <w:sz w:val="22"/>
                <w:szCs w:val="22"/>
              </w:rPr>
            </w:pPr>
            <w:r w:rsidRPr="009F6D89">
              <w:rPr>
                <w:color w:val="403152" w:themeColor="accent4" w:themeShade="80"/>
                <w:sz w:val="22"/>
                <w:szCs w:val="22"/>
              </w:rPr>
              <w:t>Refuge services/Women’s Aid (Accessing specialist DA Services)</w:t>
            </w:r>
          </w:p>
          <w:p w:rsidR="004F6B91" w:rsidRPr="009F6D89" w:rsidRDefault="004F6B91" w:rsidP="004F6B91">
            <w:pPr>
              <w:rPr>
                <w:color w:val="403152" w:themeColor="accent4" w:themeShade="80"/>
                <w:sz w:val="22"/>
                <w:szCs w:val="22"/>
              </w:rPr>
            </w:pPr>
            <w:hyperlink r:id="rId13" w:history="1">
              <w:r w:rsidRPr="009F6D89">
                <w:rPr>
                  <w:rStyle w:val="Hyperlink"/>
                  <w:b/>
                  <w:iCs/>
                  <w:sz w:val="22"/>
                  <w:szCs w:val="22"/>
                </w:rPr>
                <w:t>DA toolkit single docs\DA toolkit - accessing services that can help.docx</w:t>
              </w:r>
            </w:hyperlink>
          </w:p>
          <w:p w:rsidR="000562DE" w:rsidRPr="004F6B91" w:rsidRDefault="004F6B91" w:rsidP="004F6B91">
            <w:pPr>
              <w:rPr>
                <w:color w:val="403152" w:themeColor="accent4" w:themeShade="80"/>
                <w:sz w:val="22"/>
                <w:szCs w:val="22"/>
              </w:rPr>
            </w:pPr>
            <w:r w:rsidRPr="009F6D89">
              <w:rPr>
                <w:color w:val="403152" w:themeColor="accent4" w:themeShade="80"/>
                <w:sz w:val="22"/>
                <w:szCs w:val="22"/>
              </w:rPr>
              <w:t>Family &amp; friends</w:t>
            </w:r>
            <w:r w:rsidRPr="009F6D89">
              <w:rPr>
                <w:color w:val="403152" w:themeColor="accent4" w:themeShade="80"/>
                <w:sz w:val="22"/>
                <w:szCs w:val="22"/>
              </w:rPr>
              <w:tab/>
            </w:r>
            <w:r w:rsidR="00A95259" w:rsidRPr="004F6B91">
              <w:rPr>
                <w:color w:val="403152" w:themeColor="accent4" w:themeShade="80"/>
                <w:sz w:val="22"/>
                <w:szCs w:val="22"/>
              </w:rPr>
              <w:tab/>
            </w:r>
          </w:p>
        </w:tc>
      </w:tr>
      <w:tr w:rsidR="00A95259" w:rsidTr="004F6B91">
        <w:tc>
          <w:tcPr>
            <w:tcW w:w="444" w:type="dxa"/>
          </w:tcPr>
          <w:p w:rsidR="000562DE" w:rsidRDefault="00A95259">
            <w:r>
              <w:lastRenderedPageBreak/>
              <w:t>5</w:t>
            </w:r>
          </w:p>
        </w:tc>
        <w:tc>
          <w:tcPr>
            <w:tcW w:w="3350" w:type="dxa"/>
          </w:tcPr>
          <w:p w:rsidR="00A95259" w:rsidRPr="004F6B91" w:rsidRDefault="00A95259" w:rsidP="00A95259">
            <w:pPr>
              <w:rPr>
                <w:b/>
                <w:sz w:val="22"/>
                <w:szCs w:val="22"/>
              </w:rPr>
            </w:pPr>
            <w:r w:rsidRPr="004F6B91">
              <w:rPr>
                <w:b/>
                <w:sz w:val="22"/>
                <w:szCs w:val="22"/>
              </w:rPr>
              <w:t>Law enforcement</w:t>
            </w:r>
            <w:r w:rsidRPr="004F6B91">
              <w:rPr>
                <w:sz w:val="22"/>
                <w:szCs w:val="22"/>
              </w:rPr>
              <w:t xml:space="preserve"> – does the client fear going to the police or continuing with an existing legal case?  Explore reasons why and options for support/safety.  Does she have a named police contact or a phone number to ring about case information?  Make enquiries on their behalf if necessary and to highlight current fears.  If they are not already engaged with supportive services offer a referral.</w:t>
            </w:r>
          </w:p>
          <w:p w:rsidR="000562DE" w:rsidRPr="004F6B91" w:rsidRDefault="000562DE">
            <w:pPr>
              <w:rPr>
                <w:sz w:val="22"/>
                <w:szCs w:val="22"/>
              </w:rPr>
            </w:pPr>
          </w:p>
        </w:tc>
        <w:tc>
          <w:tcPr>
            <w:tcW w:w="2268" w:type="dxa"/>
          </w:tcPr>
          <w:p w:rsidR="000562DE" w:rsidRPr="004F6B91" w:rsidRDefault="000562DE">
            <w:pPr>
              <w:rPr>
                <w:sz w:val="22"/>
                <w:szCs w:val="22"/>
              </w:rPr>
            </w:pPr>
          </w:p>
        </w:tc>
        <w:tc>
          <w:tcPr>
            <w:tcW w:w="3402" w:type="dxa"/>
          </w:tcPr>
          <w:p w:rsidR="004F6B91" w:rsidRPr="009F6D89" w:rsidRDefault="004F6B91" w:rsidP="004F6B91">
            <w:pPr>
              <w:rPr>
                <w:color w:val="403152" w:themeColor="accent4" w:themeShade="80"/>
                <w:sz w:val="22"/>
                <w:szCs w:val="22"/>
              </w:rPr>
            </w:pPr>
            <w:r w:rsidRPr="009F6D89">
              <w:rPr>
                <w:color w:val="403152" w:themeColor="accent4" w:themeShade="80"/>
                <w:sz w:val="22"/>
                <w:szCs w:val="22"/>
              </w:rPr>
              <w:t xml:space="preserve">Sunflower Centre / IDVA (high risk) </w:t>
            </w:r>
            <w:hyperlink r:id="rId14" w:history="1">
              <w:r w:rsidRPr="009F6D89">
                <w:rPr>
                  <w:rStyle w:val="Hyperlink"/>
                  <w:b/>
                  <w:iCs/>
                  <w:sz w:val="22"/>
                  <w:szCs w:val="22"/>
                </w:rPr>
                <w:t>http://www.voicenorthants.org/support-services/sunflower-centre/</w:t>
              </w:r>
            </w:hyperlink>
          </w:p>
          <w:p w:rsidR="004F6B91" w:rsidRPr="009F6D89" w:rsidRDefault="004F6B91" w:rsidP="004F6B91">
            <w:pPr>
              <w:rPr>
                <w:color w:val="403152" w:themeColor="accent4" w:themeShade="80"/>
                <w:sz w:val="22"/>
                <w:szCs w:val="22"/>
              </w:rPr>
            </w:pPr>
            <w:r w:rsidRPr="009F6D89">
              <w:rPr>
                <w:color w:val="403152" w:themeColor="accent4" w:themeShade="80"/>
                <w:sz w:val="22"/>
                <w:szCs w:val="22"/>
              </w:rPr>
              <w:t>Police – 101 / 999</w:t>
            </w:r>
          </w:p>
          <w:p w:rsidR="004F6B91" w:rsidRPr="009F6D89" w:rsidRDefault="004F6B91" w:rsidP="004F6B91">
            <w:pPr>
              <w:rPr>
                <w:color w:val="403152" w:themeColor="accent4" w:themeShade="80"/>
                <w:sz w:val="22"/>
                <w:szCs w:val="22"/>
              </w:rPr>
            </w:pPr>
            <w:r w:rsidRPr="009F6D89">
              <w:rPr>
                <w:color w:val="403152" w:themeColor="accent4" w:themeShade="80"/>
                <w:sz w:val="22"/>
                <w:szCs w:val="22"/>
              </w:rPr>
              <w:t>VOICE (for victims &amp; witnesses)</w:t>
            </w:r>
          </w:p>
          <w:p w:rsidR="004F6B91" w:rsidRPr="009F6D89" w:rsidRDefault="004F6B91" w:rsidP="004F6B91">
            <w:pPr>
              <w:rPr>
                <w:color w:val="403152" w:themeColor="accent4" w:themeShade="80"/>
                <w:sz w:val="22"/>
                <w:szCs w:val="22"/>
              </w:rPr>
            </w:pPr>
            <w:hyperlink r:id="rId15" w:history="1">
              <w:r w:rsidRPr="009F6D89">
                <w:rPr>
                  <w:rStyle w:val="Hyperlink"/>
                  <w:b/>
                  <w:iCs/>
                  <w:sz w:val="22"/>
                  <w:szCs w:val="22"/>
                </w:rPr>
                <w:t>http://www.voicenorthants.org/</w:t>
              </w:r>
            </w:hyperlink>
          </w:p>
          <w:p w:rsidR="004F6B91" w:rsidRPr="009F6D89" w:rsidRDefault="004F6B91" w:rsidP="004F6B91">
            <w:pPr>
              <w:rPr>
                <w:color w:val="403152" w:themeColor="accent4" w:themeShade="80"/>
                <w:sz w:val="22"/>
                <w:szCs w:val="22"/>
              </w:rPr>
            </w:pPr>
            <w:r w:rsidRPr="009F6D89">
              <w:rPr>
                <w:color w:val="403152" w:themeColor="accent4" w:themeShade="80"/>
                <w:sz w:val="22"/>
                <w:szCs w:val="22"/>
              </w:rPr>
              <w:t>Citizens Advice Witness Service</w:t>
            </w:r>
          </w:p>
          <w:p w:rsidR="000562DE" w:rsidRPr="004F6B91" w:rsidRDefault="004F6B91" w:rsidP="004F6B91">
            <w:pPr>
              <w:rPr>
                <w:sz w:val="22"/>
                <w:szCs w:val="22"/>
              </w:rPr>
            </w:pPr>
            <w:hyperlink r:id="rId16" w:history="1">
              <w:r w:rsidRPr="009F6D89">
                <w:rPr>
                  <w:rStyle w:val="Hyperlink"/>
                  <w:b/>
                  <w:iCs/>
                  <w:sz w:val="22"/>
                  <w:szCs w:val="22"/>
                </w:rPr>
                <w:t>https://www.citizensadvice.org.uk/about-us/citizens-advice-witness-service/</w:t>
              </w:r>
            </w:hyperlink>
          </w:p>
        </w:tc>
      </w:tr>
      <w:tr w:rsidR="00A95259" w:rsidTr="004F6B91">
        <w:tc>
          <w:tcPr>
            <w:tcW w:w="444" w:type="dxa"/>
          </w:tcPr>
          <w:p w:rsidR="000562DE" w:rsidRDefault="00A95259">
            <w:r>
              <w:t>6</w:t>
            </w:r>
          </w:p>
        </w:tc>
        <w:tc>
          <w:tcPr>
            <w:tcW w:w="3350" w:type="dxa"/>
          </w:tcPr>
          <w:p w:rsidR="00A95259" w:rsidRPr="004F6B91" w:rsidRDefault="00A95259" w:rsidP="00A95259">
            <w:pPr>
              <w:rPr>
                <w:b/>
                <w:sz w:val="22"/>
                <w:szCs w:val="22"/>
              </w:rPr>
            </w:pPr>
            <w:r w:rsidRPr="004F6B91">
              <w:rPr>
                <w:b/>
                <w:sz w:val="22"/>
                <w:szCs w:val="22"/>
              </w:rPr>
              <w:t>Job, Income</w:t>
            </w:r>
            <w:proofErr w:type="gramStart"/>
            <w:r w:rsidRPr="004F6B91">
              <w:rPr>
                <w:b/>
                <w:sz w:val="22"/>
                <w:szCs w:val="22"/>
              </w:rPr>
              <w:t>,  School</w:t>
            </w:r>
            <w:proofErr w:type="gramEnd"/>
            <w:r w:rsidRPr="004F6B91">
              <w:rPr>
                <w:sz w:val="22"/>
                <w:szCs w:val="22"/>
              </w:rPr>
              <w:t xml:space="preserve"> – does the client have access to money or regular income?  What is their position going to be in a week/month?  Can they borrow from family?  Does the employer/school know what the situation is &amp; are they supportive?  If not, what can be done? </w:t>
            </w:r>
          </w:p>
          <w:p w:rsidR="000562DE" w:rsidRPr="004F6B91" w:rsidRDefault="000562DE">
            <w:pPr>
              <w:rPr>
                <w:sz w:val="22"/>
                <w:szCs w:val="22"/>
              </w:rPr>
            </w:pPr>
          </w:p>
        </w:tc>
        <w:tc>
          <w:tcPr>
            <w:tcW w:w="2268" w:type="dxa"/>
          </w:tcPr>
          <w:p w:rsidR="000562DE" w:rsidRPr="004F6B91" w:rsidRDefault="000562DE">
            <w:pPr>
              <w:rPr>
                <w:sz w:val="22"/>
                <w:szCs w:val="22"/>
              </w:rPr>
            </w:pPr>
          </w:p>
        </w:tc>
        <w:tc>
          <w:tcPr>
            <w:tcW w:w="3402" w:type="dxa"/>
          </w:tcPr>
          <w:p w:rsidR="00A95259" w:rsidRPr="004F6B91" w:rsidRDefault="00A95259">
            <w:pPr>
              <w:rPr>
                <w:color w:val="403152" w:themeColor="accent4" w:themeShade="80"/>
                <w:sz w:val="22"/>
                <w:szCs w:val="22"/>
              </w:rPr>
            </w:pPr>
            <w:r w:rsidRPr="004F6B91">
              <w:rPr>
                <w:color w:val="403152" w:themeColor="accent4" w:themeShade="80"/>
                <w:sz w:val="22"/>
                <w:szCs w:val="22"/>
              </w:rPr>
              <w:t>Employer – sympathetic manager or HR;</w:t>
            </w:r>
          </w:p>
          <w:p w:rsidR="00A95259" w:rsidRPr="004F6B91" w:rsidRDefault="00A95259">
            <w:pPr>
              <w:rPr>
                <w:color w:val="403152" w:themeColor="accent4" w:themeShade="80"/>
                <w:sz w:val="22"/>
                <w:szCs w:val="22"/>
              </w:rPr>
            </w:pPr>
            <w:r w:rsidRPr="004F6B91">
              <w:rPr>
                <w:color w:val="403152" w:themeColor="accent4" w:themeShade="80"/>
                <w:sz w:val="22"/>
                <w:szCs w:val="22"/>
              </w:rPr>
              <w:t>School – teacher, counsellor, safe-guarding lead, school nurse;</w:t>
            </w:r>
          </w:p>
          <w:p w:rsidR="00A95259" w:rsidRPr="004F6B91" w:rsidRDefault="00A95259">
            <w:pPr>
              <w:rPr>
                <w:color w:val="403152" w:themeColor="accent4" w:themeShade="80"/>
                <w:sz w:val="22"/>
                <w:szCs w:val="22"/>
              </w:rPr>
            </w:pPr>
            <w:r w:rsidRPr="004F6B91">
              <w:rPr>
                <w:color w:val="403152" w:themeColor="accent4" w:themeShade="80"/>
                <w:sz w:val="22"/>
                <w:szCs w:val="22"/>
              </w:rPr>
              <w:t>CAB/Welfare right</w:t>
            </w:r>
          </w:p>
          <w:p w:rsidR="00A95259" w:rsidRPr="004F6B91" w:rsidRDefault="00A95259">
            <w:pPr>
              <w:rPr>
                <w:color w:val="403152" w:themeColor="accent4" w:themeShade="80"/>
                <w:sz w:val="22"/>
                <w:szCs w:val="22"/>
              </w:rPr>
            </w:pPr>
            <w:r w:rsidRPr="004F6B91">
              <w:rPr>
                <w:color w:val="403152" w:themeColor="accent4" w:themeShade="80"/>
                <w:sz w:val="22"/>
                <w:szCs w:val="22"/>
              </w:rPr>
              <w:t>Family</w:t>
            </w:r>
          </w:p>
          <w:p w:rsidR="00A95259" w:rsidRPr="004F6B91" w:rsidRDefault="00A95259">
            <w:pPr>
              <w:rPr>
                <w:sz w:val="22"/>
                <w:szCs w:val="22"/>
              </w:rPr>
            </w:pPr>
          </w:p>
        </w:tc>
      </w:tr>
      <w:tr w:rsidR="004F6B91" w:rsidTr="004F6B91">
        <w:tc>
          <w:tcPr>
            <w:tcW w:w="444" w:type="dxa"/>
          </w:tcPr>
          <w:p w:rsidR="004F6B91" w:rsidRDefault="004F6B91">
            <w:r>
              <w:t>7</w:t>
            </w:r>
          </w:p>
        </w:tc>
        <w:tc>
          <w:tcPr>
            <w:tcW w:w="3350" w:type="dxa"/>
          </w:tcPr>
          <w:p w:rsidR="004F6B91" w:rsidRPr="004F6B91" w:rsidRDefault="004F6B91" w:rsidP="00A95259">
            <w:pPr>
              <w:rPr>
                <w:b/>
                <w:sz w:val="22"/>
                <w:szCs w:val="22"/>
              </w:rPr>
            </w:pPr>
            <w:r w:rsidRPr="004F6B91">
              <w:rPr>
                <w:b/>
                <w:sz w:val="22"/>
                <w:szCs w:val="22"/>
              </w:rPr>
              <w:t>Medical</w:t>
            </w:r>
            <w:r w:rsidRPr="004F6B91">
              <w:rPr>
                <w:sz w:val="22"/>
                <w:szCs w:val="22"/>
              </w:rPr>
              <w:t xml:space="preserve"> – are there any medical or health concerns/needs?  Are they seeing their GP/other health professional?  If sexual violence has been involved, do they have concerns about sexual health / contraception / pregnancy?  Is mental health at risk?  Do they need counselling or emotional support?  Have injuries been documented?</w:t>
            </w:r>
          </w:p>
          <w:p w:rsidR="004F6B91" w:rsidRPr="004F6B91" w:rsidRDefault="004F6B91">
            <w:pPr>
              <w:rPr>
                <w:sz w:val="22"/>
                <w:szCs w:val="22"/>
              </w:rPr>
            </w:pPr>
          </w:p>
        </w:tc>
        <w:tc>
          <w:tcPr>
            <w:tcW w:w="2268" w:type="dxa"/>
          </w:tcPr>
          <w:p w:rsidR="004F6B91" w:rsidRPr="004F6B91" w:rsidRDefault="004F6B91">
            <w:pPr>
              <w:rPr>
                <w:sz w:val="22"/>
                <w:szCs w:val="22"/>
              </w:rPr>
            </w:pPr>
          </w:p>
        </w:tc>
        <w:tc>
          <w:tcPr>
            <w:tcW w:w="3402" w:type="dxa"/>
          </w:tcPr>
          <w:p w:rsidR="004F6B91" w:rsidRPr="009F6D89" w:rsidRDefault="004F6B91" w:rsidP="006A18C9">
            <w:pPr>
              <w:rPr>
                <w:color w:val="403152" w:themeColor="accent4" w:themeShade="80"/>
                <w:sz w:val="22"/>
                <w:szCs w:val="22"/>
              </w:rPr>
            </w:pPr>
            <w:r w:rsidRPr="009F6D89">
              <w:rPr>
                <w:color w:val="403152" w:themeColor="accent4" w:themeShade="80"/>
                <w:sz w:val="22"/>
                <w:szCs w:val="22"/>
              </w:rPr>
              <w:t>GP / Health &amp; Wellbeing service Midwife / Health Visitor</w:t>
            </w:r>
          </w:p>
          <w:p w:rsidR="004F6B91" w:rsidRPr="009F6D89" w:rsidRDefault="004F6B91" w:rsidP="006A18C9">
            <w:pPr>
              <w:rPr>
                <w:color w:val="403152" w:themeColor="accent4" w:themeShade="80"/>
                <w:sz w:val="22"/>
                <w:szCs w:val="22"/>
              </w:rPr>
            </w:pPr>
            <w:r w:rsidRPr="009F6D89">
              <w:rPr>
                <w:color w:val="403152" w:themeColor="accent4" w:themeShade="80"/>
                <w:sz w:val="22"/>
                <w:szCs w:val="22"/>
              </w:rPr>
              <w:t xml:space="preserve">Serenity Sexual Assault Referral Centre (SARC) </w:t>
            </w:r>
          </w:p>
          <w:p w:rsidR="004F6B91" w:rsidRPr="009F6D89" w:rsidRDefault="004F6B91" w:rsidP="006A18C9">
            <w:pPr>
              <w:rPr>
                <w:color w:val="403152" w:themeColor="accent4" w:themeShade="80"/>
                <w:sz w:val="22"/>
                <w:szCs w:val="22"/>
              </w:rPr>
            </w:pPr>
            <w:hyperlink r:id="rId17" w:history="1">
              <w:r w:rsidRPr="009F6D89">
                <w:rPr>
                  <w:rStyle w:val="Hyperlink"/>
                  <w:b/>
                  <w:iCs/>
                  <w:sz w:val="22"/>
                  <w:szCs w:val="22"/>
                </w:rPr>
                <w:t>http://www.nht.nhs.uk/main.cfm?type=SERENITY</w:t>
              </w:r>
            </w:hyperlink>
          </w:p>
          <w:p w:rsidR="004F6B91" w:rsidRPr="009F6D89" w:rsidRDefault="004F6B91" w:rsidP="006A18C9">
            <w:pPr>
              <w:rPr>
                <w:color w:val="403152" w:themeColor="accent4" w:themeShade="80"/>
                <w:sz w:val="22"/>
                <w:szCs w:val="22"/>
              </w:rPr>
            </w:pPr>
            <w:r w:rsidRPr="009F6D89">
              <w:rPr>
                <w:color w:val="403152" w:themeColor="accent4" w:themeShade="80"/>
                <w:sz w:val="22"/>
                <w:szCs w:val="22"/>
              </w:rPr>
              <w:t>Sexual Health &amp; Contraception Service</w:t>
            </w:r>
          </w:p>
          <w:p w:rsidR="004F6B91" w:rsidRPr="009F6D89" w:rsidRDefault="004F6B91" w:rsidP="006A18C9">
            <w:pPr>
              <w:rPr>
                <w:color w:val="403152" w:themeColor="accent4" w:themeShade="80"/>
                <w:sz w:val="22"/>
                <w:szCs w:val="22"/>
              </w:rPr>
            </w:pPr>
            <w:hyperlink r:id="rId18" w:history="1">
              <w:r w:rsidRPr="009F6D89">
                <w:rPr>
                  <w:rStyle w:val="Hyperlink"/>
                  <w:b/>
                  <w:iCs/>
                  <w:sz w:val="22"/>
                  <w:szCs w:val="22"/>
                </w:rPr>
                <w:t>http://www.nht.nhs.uk/main.cfm?type=4</w:t>
              </w:r>
            </w:hyperlink>
          </w:p>
          <w:p w:rsidR="004F6B91" w:rsidRPr="009F6D89" w:rsidRDefault="004F6B91" w:rsidP="006A18C9">
            <w:pPr>
              <w:rPr>
                <w:color w:val="403152" w:themeColor="accent4" w:themeShade="80"/>
                <w:sz w:val="22"/>
                <w:szCs w:val="22"/>
              </w:rPr>
            </w:pPr>
            <w:r w:rsidRPr="009F6D89">
              <w:rPr>
                <w:color w:val="403152" w:themeColor="accent4" w:themeShade="80"/>
                <w:sz w:val="22"/>
                <w:szCs w:val="22"/>
              </w:rPr>
              <w:t>Sunflower Centre</w:t>
            </w:r>
          </w:p>
          <w:p w:rsidR="004F6B91" w:rsidRPr="009F6D89" w:rsidRDefault="004F6B91" w:rsidP="006A18C9">
            <w:pPr>
              <w:rPr>
                <w:sz w:val="22"/>
                <w:szCs w:val="22"/>
              </w:rPr>
            </w:pPr>
            <w:hyperlink r:id="rId19" w:history="1">
              <w:r w:rsidRPr="009F6D89">
                <w:rPr>
                  <w:rStyle w:val="Hyperlink"/>
                  <w:b/>
                  <w:iCs/>
                  <w:sz w:val="22"/>
                  <w:szCs w:val="22"/>
                </w:rPr>
                <w:t>http://www.voicenorthants.org/support-services/sunflower-centre/</w:t>
              </w:r>
            </w:hyperlink>
          </w:p>
        </w:tc>
      </w:tr>
      <w:tr w:rsidR="004F6B91" w:rsidTr="004F6B91">
        <w:tc>
          <w:tcPr>
            <w:tcW w:w="444" w:type="dxa"/>
          </w:tcPr>
          <w:p w:rsidR="004F6B91" w:rsidRDefault="004F6B91">
            <w:r>
              <w:t>8</w:t>
            </w:r>
          </w:p>
        </w:tc>
        <w:tc>
          <w:tcPr>
            <w:tcW w:w="3350" w:type="dxa"/>
          </w:tcPr>
          <w:p w:rsidR="004F6B91" w:rsidRPr="004F6B91" w:rsidRDefault="004F6B91">
            <w:pPr>
              <w:rPr>
                <w:sz w:val="22"/>
                <w:szCs w:val="22"/>
              </w:rPr>
            </w:pPr>
            <w:r w:rsidRPr="004F6B91">
              <w:rPr>
                <w:sz w:val="22"/>
                <w:szCs w:val="22"/>
              </w:rPr>
              <w:t>Immigration – is their status at risk; are they without recourse to public funds; do they have applications pending; do they need to make applications?</w:t>
            </w:r>
          </w:p>
          <w:p w:rsidR="004F6B91" w:rsidRPr="004F6B91" w:rsidRDefault="004F6B91">
            <w:pPr>
              <w:rPr>
                <w:sz w:val="22"/>
                <w:szCs w:val="22"/>
              </w:rPr>
            </w:pPr>
          </w:p>
        </w:tc>
        <w:tc>
          <w:tcPr>
            <w:tcW w:w="2268" w:type="dxa"/>
          </w:tcPr>
          <w:p w:rsidR="004F6B91" w:rsidRPr="004F6B91" w:rsidRDefault="004F6B91">
            <w:pPr>
              <w:rPr>
                <w:sz w:val="22"/>
                <w:szCs w:val="22"/>
              </w:rPr>
            </w:pPr>
          </w:p>
        </w:tc>
        <w:tc>
          <w:tcPr>
            <w:tcW w:w="3402" w:type="dxa"/>
          </w:tcPr>
          <w:p w:rsidR="004F6B91" w:rsidRPr="004F6B91" w:rsidRDefault="004F6B91">
            <w:pPr>
              <w:rPr>
                <w:color w:val="403152" w:themeColor="accent4" w:themeShade="80"/>
                <w:sz w:val="22"/>
                <w:szCs w:val="22"/>
              </w:rPr>
            </w:pPr>
            <w:r w:rsidRPr="004F6B91">
              <w:rPr>
                <w:color w:val="403152" w:themeColor="accent4" w:themeShade="80"/>
                <w:sz w:val="22"/>
                <w:szCs w:val="22"/>
              </w:rPr>
              <w:t>Women’s Aid services;</w:t>
            </w:r>
          </w:p>
          <w:p w:rsidR="004F6B91" w:rsidRPr="004F6B91" w:rsidRDefault="004F6B91">
            <w:pPr>
              <w:rPr>
                <w:color w:val="403152" w:themeColor="accent4" w:themeShade="80"/>
                <w:sz w:val="22"/>
                <w:szCs w:val="22"/>
              </w:rPr>
            </w:pPr>
            <w:r w:rsidRPr="004F6B91">
              <w:rPr>
                <w:color w:val="403152" w:themeColor="accent4" w:themeShade="80"/>
                <w:sz w:val="22"/>
                <w:szCs w:val="22"/>
              </w:rPr>
              <w:t>CAB</w:t>
            </w:r>
          </w:p>
          <w:p w:rsidR="004F6B91" w:rsidRPr="004F6B91" w:rsidRDefault="004F6B91">
            <w:pPr>
              <w:rPr>
                <w:color w:val="403152" w:themeColor="accent4" w:themeShade="80"/>
                <w:sz w:val="22"/>
                <w:szCs w:val="22"/>
              </w:rPr>
            </w:pPr>
            <w:r w:rsidRPr="004F6B91">
              <w:rPr>
                <w:color w:val="403152" w:themeColor="accent4" w:themeShade="80"/>
                <w:sz w:val="22"/>
                <w:szCs w:val="22"/>
              </w:rPr>
              <w:t>Welfare rights</w:t>
            </w:r>
          </w:p>
          <w:p w:rsidR="004F6B91" w:rsidRPr="004F6B91" w:rsidRDefault="004F6B91">
            <w:pPr>
              <w:rPr>
                <w:color w:val="403152" w:themeColor="accent4" w:themeShade="80"/>
                <w:sz w:val="22"/>
                <w:szCs w:val="22"/>
              </w:rPr>
            </w:pPr>
            <w:r w:rsidRPr="004F6B91">
              <w:rPr>
                <w:color w:val="403152" w:themeColor="accent4" w:themeShade="80"/>
                <w:sz w:val="22"/>
                <w:szCs w:val="22"/>
              </w:rPr>
              <w:t>Nadasa website – services that can help.</w:t>
            </w:r>
          </w:p>
          <w:p w:rsidR="004F6B91" w:rsidRPr="004F6B91" w:rsidRDefault="004F6B91">
            <w:pPr>
              <w:rPr>
                <w:sz w:val="22"/>
                <w:szCs w:val="22"/>
              </w:rPr>
            </w:pPr>
          </w:p>
        </w:tc>
      </w:tr>
    </w:tbl>
    <w:p w:rsidR="000562DE" w:rsidRDefault="000562DE"/>
    <w:sectPr w:rsidR="000562DE" w:rsidSect="00B2176E">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00" w:rsidRDefault="00B93400" w:rsidP="00FC67FB">
      <w:r>
        <w:separator/>
      </w:r>
    </w:p>
  </w:endnote>
  <w:endnote w:type="continuationSeparator" w:id="0">
    <w:p w:rsidR="00B93400" w:rsidRDefault="00B93400" w:rsidP="00FC6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FB" w:rsidRDefault="00FC67FB">
    <w:pPr>
      <w:pStyle w:val="Footer"/>
    </w:pPr>
    <w:r>
      <w:t>NADASA Domestic Abuse toolkit for professionals-</w:t>
    </w:r>
    <w:proofErr w:type="spellStart"/>
    <w:r>
      <w:t>appx</w:t>
    </w:r>
    <w:proofErr w:type="spellEnd"/>
    <w:r>
      <w:t xml:space="preserve"> Needs Assessment template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00" w:rsidRDefault="00B93400" w:rsidP="00FC67FB">
      <w:r>
        <w:separator/>
      </w:r>
    </w:p>
  </w:footnote>
  <w:footnote w:type="continuationSeparator" w:id="0">
    <w:p w:rsidR="00B93400" w:rsidRDefault="00B93400" w:rsidP="00FC6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27797"/>
    <w:multiLevelType w:val="hybridMultilevel"/>
    <w:tmpl w:val="DD84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footnotePr>
    <w:footnote w:id="-1"/>
    <w:footnote w:id="0"/>
  </w:footnotePr>
  <w:endnotePr>
    <w:endnote w:id="-1"/>
    <w:endnote w:id="0"/>
  </w:endnotePr>
  <w:compat/>
  <w:rsids>
    <w:rsidRoot w:val="000562DE"/>
    <w:rsid w:val="000562DE"/>
    <w:rsid w:val="00323E73"/>
    <w:rsid w:val="00341873"/>
    <w:rsid w:val="004F6B91"/>
    <w:rsid w:val="009D6F13"/>
    <w:rsid w:val="00A029C5"/>
    <w:rsid w:val="00A30020"/>
    <w:rsid w:val="00A95259"/>
    <w:rsid w:val="00B2176E"/>
    <w:rsid w:val="00B37D7E"/>
    <w:rsid w:val="00B93400"/>
    <w:rsid w:val="00BF1F86"/>
    <w:rsid w:val="00BF3CF0"/>
    <w:rsid w:val="00D83373"/>
    <w:rsid w:val="00FC67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iCs/>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DE"/>
    <w:rPr>
      <w:rFonts w:asciiTheme="minorHAnsi" w:eastAsiaTheme="minorEastAsia" w:hAnsiTheme="minorHAnsi" w:cstheme="minorBidi"/>
      <w:b w:val="0"/>
      <w:iCs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2DE"/>
    <w:pPr>
      <w:ind w:left="720"/>
      <w:contextualSpacing/>
    </w:pPr>
  </w:style>
  <w:style w:type="paragraph" w:styleId="Header">
    <w:name w:val="header"/>
    <w:basedOn w:val="Normal"/>
    <w:link w:val="HeaderChar"/>
    <w:uiPriority w:val="99"/>
    <w:semiHidden/>
    <w:unhideWhenUsed/>
    <w:rsid w:val="00FC67FB"/>
    <w:pPr>
      <w:tabs>
        <w:tab w:val="center" w:pos="4513"/>
        <w:tab w:val="right" w:pos="9026"/>
      </w:tabs>
    </w:pPr>
  </w:style>
  <w:style w:type="character" w:customStyle="1" w:styleId="HeaderChar">
    <w:name w:val="Header Char"/>
    <w:basedOn w:val="DefaultParagraphFont"/>
    <w:link w:val="Header"/>
    <w:uiPriority w:val="99"/>
    <w:semiHidden/>
    <w:rsid w:val="00FC67FB"/>
    <w:rPr>
      <w:rFonts w:asciiTheme="minorHAnsi" w:eastAsiaTheme="minorEastAsia" w:hAnsiTheme="minorHAnsi" w:cstheme="minorBidi"/>
      <w:b w:val="0"/>
      <w:iCs w:val="0"/>
      <w:sz w:val="24"/>
      <w:szCs w:val="24"/>
      <w:lang w:val="en-US"/>
    </w:rPr>
  </w:style>
  <w:style w:type="paragraph" w:styleId="Footer">
    <w:name w:val="footer"/>
    <w:basedOn w:val="Normal"/>
    <w:link w:val="FooterChar"/>
    <w:uiPriority w:val="99"/>
    <w:semiHidden/>
    <w:unhideWhenUsed/>
    <w:rsid w:val="00FC67FB"/>
    <w:pPr>
      <w:tabs>
        <w:tab w:val="center" w:pos="4513"/>
        <w:tab w:val="right" w:pos="9026"/>
      </w:tabs>
    </w:pPr>
  </w:style>
  <w:style w:type="character" w:customStyle="1" w:styleId="FooterChar">
    <w:name w:val="Footer Char"/>
    <w:basedOn w:val="DefaultParagraphFont"/>
    <w:link w:val="Footer"/>
    <w:uiPriority w:val="99"/>
    <w:semiHidden/>
    <w:rsid w:val="00FC67FB"/>
    <w:rPr>
      <w:rFonts w:asciiTheme="minorHAnsi" w:eastAsiaTheme="minorEastAsia" w:hAnsiTheme="minorHAnsi" w:cstheme="minorBidi"/>
      <w:b w:val="0"/>
      <w:iCs w:val="0"/>
      <w:sz w:val="24"/>
      <w:szCs w:val="24"/>
      <w:lang w:val="en-US"/>
    </w:rPr>
  </w:style>
  <w:style w:type="character" w:styleId="Hyperlink">
    <w:name w:val="Hyperlink"/>
    <w:basedOn w:val="DefaultParagraphFont"/>
    <w:uiPriority w:val="99"/>
    <w:unhideWhenUsed/>
    <w:rsid w:val="004F6B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cuments\NADASA%20DEV%20PROJECT\Project%20documents\TOOLKIT\DA%20toolkit%20single%20docs\DA%20toolkit%20for%20professionals%20-%20templates\dom_abuse_caada_dash.pdf" TargetMode="External"/><Relationship Id="rId13" Type="http://schemas.openxmlformats.org/officeDocument/2006/relationships/hyperlink" Target="file:///C:\Users\Admin\Documents\NADASA%20DEV%20PROJECT\Project%20documents\TOOLKIT\DA%20toolkit%20single%20docs\DA%20toolkit%20-%20accessing%20services%20that%20can%20help.docx" TargetMode="External"/><Relationship Id="rId18" Type="http://schemas.openxmlformats.org/officeDocument/2006/relationships/hyperlink" Target="http://www.nht.nhs.uk/main.cfm?type=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Admin\Documents\NADASA%20DEV%20PROJECT\Project%20documents\TOOLKIT\DA%20toolkit%20single%20docs\DA%20toolkit%20-%20accessing%20services%20that%20can%20help.docx" TargetMode="External"/><Relationship Id="rId12" Type="http://schemas.openxmlformats.org/officeDocument/2006/relationships/hyperlink" Target="http://www.northamptonshirescb.org.uk" TargetMode="External"/><Relationship Id="rId17" Type="http://schemas.openxmlformats.org/officeDocument/2006/relationships/hyperlink" Target="http://www.nht.nhs.uk/main.cfm?type=SERENITY" TargetMode="External"/><Relationship Id="rId2" Type="http://schemas.openxmlformats.org/officeDocument/2006/relationships/styles" Target="styles.xml"/><Relationship Id="rId16" Type="http://schemas.openxmlformats.org/officeDocument/2006/relationships/hyperlink" Target="https://www.citizensadvice.org.uk/about-us/citizens-advice-witness-servi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ocuments\NADASA%20DEV%20PROJECT\Project%20documents\TOOLKIT\DA%20toolkit%20single%20docs\Nadasa%20adapted%20Victim%20Passport%20V2%20GGB.docx" TargetMode="External"/><Relationship Id="rId5" Type="http://schemas.openxmlformats.org/officeDocument/2006/relationships/footnotes" Target="footnotes.xml"/><Relationship Id="rId15" Type="http://schemas.openxmlformats.org/officeDocument/2006/relationships/hyperlink" Target="http://www.voicenorthants.org/" TargetMode="External"/><Relationship Id="rId10" Type="http://schemas.openxmlformats.org/officeDocument/2006/relationships/hyperlink" Target="file:///C:\Users\Admin\Documents\NADASA%20DEV%20PROJECT\Project%20documents\TOOLKIT\DA%20toolkit%20single%20docs\Personalised%20safety%20plan%20template.docx" TargetMode="External"/><Relationship Id="rId19" Type="http://schemas.openxmlformats.org/officeDocument/2006/relationships/hyperlink" Target="http://www.voicenorthants.org/support-services/sunflower-centre/" TargetMode="External"/><Relationship Id="rId4" Type="http://schemas.openxmlformats.org/officeDocument/2006/relationships/webSettings" Target="webSettings.xml"/><Relationship Id="rId9" Type="http://schemas.openxmlformats.org/officeDocument/2006/relationships/hyperlink" Target="file:///C:\Users\Admin\Documents\NADASA%20DEV%20PROJECT\Project%20documents\TOOLKIT\DA%20toolkit%20single%20docs\DA%20toolkit%20for%20professionals%20-%20templates\MARAC%20Referral%20tpl%20Oct15.doc" TargetMode="External"/><Relationship Id="rId14" Type="http://schemas.openxmlformats.org/officeDocument/2006/relationships/hyperlink" Target="http://www.voicenorthants.org/support-services/sunflower-cent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2016-05-20T15:26:00Z</dcterms:created>
  <dcterms:modified xsi:type="dcterms:W3CDTF">2016-08-11T15:12:00Z</dcterms:modified>
</cp:coreProperties>
</file>